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9C" w:rsidRPr="008F2B53" w:rsidRDefault="00154D9C" w:rsidP="00154D9C">
      <w:pPr>
        <w:jc w:val="right"/>
        <w:rPr>
          <w:rFonts w:ascii="Arial" w:hAnsi="Arial" w:cs="Arial"/>
          <w:b/>
          <w:bCs/>
        </w:rPr>
      </w:pPr>
      <w:r w:rsidRPr="008F2B53">
        <w:rPr>
          <w:rFonts w:ascii="Arial" w:hAnsi="Arial" w:cs="Arial"/>
          <w:b/>
          <w:bCs/>
        </w:rPr>
        <w:t>Załącznik Nr 1 do SWZ</w:t>
      </w:r>
    </w:p>
    <w:p w:rsidR="00154D9C" w:rsidRPr="008F2B53" w:rsidRDefault="00154D9C" w:rsidP="00154D9C">
      <w:pPr>
        <w:jc w:val="right"/>
        <w:rPr>
          <w:rFonts w:ascii="Arial" w:hAnsi="Arial" w:cs="Arial"/>
          <w:b/>
          <w:bCs/>
        </w:rPr>
      </w:pPr>
    </w:p>
    <w:p w:rsidR="00154D9C" w:rsidRPr="008F2B53" w:rsidRDefault="00154D9C" w:rsidP="00154D9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F2B53">
        <w:rPr>
          <w:rFonts w:ascii="Arial" w:hAnsi="Arial" w:cs="Arial"/>
          <w:b/>
          <w:bCs/>
          <w:u w:val="single"/>
        </w:rPr>
        <w:t>Opis przedmiotu zamówienia:</w:t>
      </w:r>
    </w:p>
    <w:tbl>
      <w:tblPr>
        <w:tblW w:w="923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8393"/>
      </w:tblGrid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154D9C" w:rsidRPr="008F2B53" w:rsidRDefault="00154D9C" w:rsidP="007C2FA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F2B5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154D9C" w:rsidRPr="008F2B53" w:rsidRDefault="00154D9C" w:rsidP="007C2FA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F2B53">
              <w:rPr>
                <w:rFonts w:ascii="Arial" w:hAnsi="Arial" w:cs="Arial"/>
                <w:b/>
              </w:rPr>
              <w:t>Parametry wymagane</w:t>
            </w:r>
          </w:p>
        </w:tc>
      </w:tr>
      <w:tr w:rsidR="00154D9C" w:rsidRPr="008F2B53" w:rsidTr="007C2FA6">
        <w:trPr>
          <w:trHeight w:val="592"/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Toner HP CF287X (</w:t>
            </w:r>
            <w:proofErr w:type="spellStart"/>
            <w:r w:rsidRPr="008F2B53">
              <w:rPr>
                <w:rFonts w:ascii="Arial" w:hAnsi="Arial" w:cs="Arial"/>
              </w:rPr>
              <w:t>black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>Ilość: 6 szt.</w:t>
            </w:r>
            <w:r w:rsidRPr="008F2B53">
              <w:rPr>
                <w:rFonts w:ascii="Arial" w:hAnsi="Arial" w:cs="Arial"/>
              </w:rPr>
              <w:br/>
              <w:t>Wydajność: 18000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Toner HP 827A (</w:t>
            </w:r>
            <w:proofErr w:type="spellStart"/>
            <w:r w:rsidRPr="008F2B53">
              <w:rPr>
                <w:rFonts w:ascii="Arial" w:hAnsi="Arial" w:cs="Arial"/>
              </w:rPr>
              <w:t>black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Wydajność: 29500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Toner HP 827A (</w:t>
            </w:r>
            <w:proofErr w:type="spellStart"/>
            <w:r w:rsidRPr="008F2B53">
              <w:rPr>
                <w:rFonts w:ascii="Arial" w:hAnsi="Arial" w:cs="Arial"/>
              </w:rPr>
              <w:t>cyan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Wydajność: 32000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Toner HP 827A (</w:t>
            </w:r>
            <w:proofErr w:type="spellStart"/>
            <w:r w:rsidRPr="008F2B53">
              <w:rPr>
                <w:rFonts w:ascii="Arial" w:hAnsi="Arial" w:cs="Arial"/>
              </w:rPr>
              <w:t>yellow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>Ilość: 2 szt.</w:t>
            </w:r>
            <w:r w:rsidRPr="008F2B53">
              <w:rPr>
                <w:rFonts w:ascii="Arial" w:hAnsi="Arial" w:cs="Arial"/>
              </w:rPr>
              <w:br/>
              <w:t>Wydajność: 32000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Toner HP 827A (</w:t>
            </w:r>
            <w:proofErr w:type="spellStart"/>
            <w:r w:rsidRPr="008F2B53">
              <w:rPr>
                <w:rFonts w:ascii="Arial" w:hAnsi="Arial" w:cs="Arial"/>
              </w:rPr>
              <w:t>magenta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Wydajność: 32000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Bęben HP 828A (</w:t>
            </w:r>
            <w:proofErr w:type="spellStart"/>
            <w:r w:rsidRPr="008F2B53">
              <w:rPr>
                <w:rFonts w:ascii="Arial" w:hAnsi="Arial" w:cs="Arial"/>
              </w:rPr>
              <w:t>black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 xml:space="preserve">Ilość: 4 </w:t>
            </w:r>
            <w:proofErr w:type="spellStart"/>
            <w:r w:rsidRPr="008F2B53">
              <w:rPr>
                <w:rFonts w:ascii="Arial" w:hAnsi="Arial" w:cs="Arial"/>
              </w:rPr>
              <w:t>szt</w:t>
            </w:r>
            <w:proofErr w:type="spellEnd"/>
          </w:p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Wydajność: 30000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Bęben HP 828A (</w:t>
            </w:r>
            <w:proofErr w:type="spellStart"/>
            <w:r w:rsidRPr="008F2B53">
              <w:rPr>
                <w:rFonts w:ascii="Arial" w:hAnsi="Arial" w:cs="Arial"/>
              </w:rPr>
              <w:t>cyan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 xml:space="preserve">Ilość: 1 </w:t>
            </w:r>
            <w:proofErr w:type="spellStart"/>
            <w:r w:rsidRPr="008F2B53">
              <w:rPr>
                <w:rFonts w:ascii="Arial" w:hAnsi="Arial" w:cs="Arial"/>
              </w:rPr>
              <w:t>szt</w:t>
            </w:r>
            <w:proofErr w:type="spellEnd"/>
          </w:p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Wydajność: 30000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Bęben HP 828A (</w:t>
            </w:r>
            <w:proofErr w:type="spellStart"/>
            <w:r w:rsidRPr="008F2B53">
              <w:rPr>
                <w:rFonts w:ascii="Arial" w:hAnsi="Arial" w:cs="Arial"/>
              </w:rPr>
              <w:t>yellow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 xml:space="preserve">Ilość: 1 </w:t>
            </w:r>
            <w:proofErr w:type="spellStart"/>
            <w:r w:rsidRPr="008F2B53">
              <w:rPr>
                <w:rFonts w:ascii="Arial" w:hAnsi="Arial" w:cs="Arial"/>
              </w:rPr>
              <w:t>szt</w:t>
            </w:r>
            <w:proofErr w:type="spellEnd"/>
          </w:p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Wydajność: 30000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Bęben HP 828A (</w:t>
            </w:r>
            <w:proofErr w:type="spellStart"/>
            <w:r w:rsidRPr="008F2B53">
              <w:rPr>
                <w:rFonts w:ascii="Arial" w:hAnsi="Arial" w:cs="Arial"/>
              </w:rPr>
              <w:t>magenta</w:t>
            </w:r>
            <w:proofErr w:type="spellEnd"/>
            <w:r w:rsidRPr="008F2B53">
              <w:rPr>
                <w:rFonts w:ascii="Arial" w:hAnsi="Arial" w:cs="Arial"/>
              </w:rPr>
              <w:t>) lub równoważny.</w:t>
            </w:r>
            <w:r w:rsidRPr="008F2B53">
              <w:rPr>
                <w:rFonts w:ascii="Arial" w:hAnsi="Arial" w:cs="Arial"/>
              </w:rPr>
              <w:br/>
              <w:t xml:space="preserve">Ilość: 1 </w:t>
            </w:r>
            <w:proofErr w:type="spellStart"/>
            <w:r w:rsidRPr="008F2B53">
              <w:rPr>
                <w:rFonts w:ascii="Arial" w:hAnsi="Arial" w:cs="Arial"/>
              </w:rPr>
              <w:t>szt</w:t>
            </w:r>
            <w:proofErr w:type="spellEnd"/>
          </w:p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Wydajność: 30000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ze zszywkami HP C8091A lub równoważna.</w:t>
            </w:r>
            <w:r w:rsidRPr="008F2B53">
              <w:rPr>
                <w:rFonts w:ascii="Arial" w:hAnsi="Arial" w:cs="Arial"/>
              </w:rPr>
              <w:br/>
              <w:t>Ilość: 1 szt.</w:t>
            </w:r>
          </w:p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Wydajność: 5000 zszywek.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508X lub równoważna.</w:t>
            </w:r>
            <w:r w:rsidRPr="008F2B53">
              <w:rPr>
                <w:rFonts w:ascii="Arial" w:hAnsi="Arial" w:cs="Arial"/>
              </w:rPr>
              <w:br/>
              <w:t>Ilość: 15 szt.</w:t>
            </w:r>
            <w:r w:rsidRPr="008F2B53">
              <w:rPr>
                <w:rFonts w:ascii="Arial" w:hAnsi="Arial" w:cs="Arial"/>
              </w:rPr>
              <w:br/>
              <w:t>Wydajność: 12500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żółtym tonerem HP 508X lub równoważna.</w:t>
            </w:r>
            <w:r w:rsidRPr="008F2B53">
              <w:rPr>
                <w:rFonts w:ascii="Arial" w:hAnsi="Arial" w:cs="Arial"/>
              </w:rPr>
              <w:br/>
              <w:t>Ilość: 10 szt.</w:t>
            </w:r>
            <w:r w:rsidRPr="008F2B53">
              <w:rPr>
                <w:rFonts w:ascii="Arial" w:hAnsi="Arial" w:cs="Arial"/>
              </w:rPr>
              <w:br/>
              <w:t>Wydajność: 9500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błękitnym tonerem HP 508X lub równoważna.</w:t>
            </w:r>
            <w:r w:rsidRPr="008F2B53">
              <w:rPr>
                <w:rFonts w:ascii="Arial" w:hAnsi="Arial" w:cs="Arial"/>
              </w:rPr>
              <w:br/>
              <w:t>Ilość: 20 szt.</w:t>
            </w:r>
            <w:r w:rsidRPr="008F2B53">
              <w:rPr>
                <w:rFonts w:ascii="Arial" w:hAnsi="Arial" w:cs="Arial"/>
              </w:rPr>
              <w:br/>
            </w:r>
            <w:r w:rsidRPr="008F2B53">
              <w:rPr>
                <w:rFonts w:ascii="Arial" w:hAnsi="Arial" w:cs="Arial"/>
              </w:rPr>
              <w:lastRenderedPageBreak/>
              <w:t>Wydajność: 9500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purpurowym tonerem HP 508X lub równoważna.</w:t>
            </w:r>
            <w:r w:rsidRPr="008F2B53">
              <w:rPr>
                <w:rFonts w:ascii="Arial" w:hAnsi="Arial" w:cs="Arial"/>
              </w:rPr>
              <w:br/>
              <w:t>Ilość: 10 szt.</w:t>
            </w:r>
            <w:r w:rsidRPr="008F2B53">
              <w:rPr>
                <w:rFonts w:ascii="Arial" w:hAnsi="Arial" w:cs="Arial"/>
              </w:rPr>
              <w:br/>
              <w:t>Wydajność: 9500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Pojemnik na zużyty toner HP B5L37A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CE400X lub równoważna.</w:t>
            </w:r>
            <w:r w:rsidRPr="008F2B53">
              <w:rPr>
                <w:rFonts w:ascii="Arial" w:hAnsi="Arial" w:cs="Arial"/>
              </w:rPr>
              <w:br/>
              <w:t>Ilość: 30 szt.</w:t>
            </w:r>
            <w:r w:rsidRPr="008F2B53">
              <w:rPr>
                <w:rFonts w:ascii="Arial" w:hAnsi="Arial" w:cs="Arial"/>
              </w:rPr>
              <w:br/>
              <w:t>Wydajność: 11000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niebieskim tonerem HP CE401A lub równoważna.</w:t>
            </w:r>
            <w:r w:rsidRPr="008F2B53">
              <w:rPr>
                <w:rFonts w:ascii="Arial" w:hAnsi="Arial" w:cs="Arial"/>
              </w:rPr>
              <w:br/>
              <w:t>Ilość: 25 szt.</w:t>
            </w:r>
            <w:r w:rsidRPr="008F2B53">
              <w:rPr>
                <w:rFonts w:ascii="Arial" w:hAnsi="Arial" w:cs="Arial"/>
              </w:rPr>
              <w:br/>
              <w:t>Wydajność: 6000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żółtym tonerem HP CE402A lub równoważna.</w:t>
            </w:r>
            <w:r w:rsidRPr="008F2B53">
              <w:rPr>
                <w:rFonts w:ascii="Arial" w:hAnsi="Arial" w:cs="Arial"/>
              </w:rPr>
              <w:br/>
              <w:t>Ilość: 28 szt.</w:t>
            </w:r>
            <w:r w:rsidRPr="008F2B53">
              <w:rPr>
                <w:rFonts w:ascii="Arial" w:hAnsi="Arial" w:cs="Arial"/>
              </w:rPr>
              <w:br/>
              <w:t>Wydajność: 6000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purpurowym tonerem HP CE403A lub równoważna.</w:t>
            </w:r>
            <w:r w:rsidRPr="008F2B53">
              <w:rPr>
                <w:rFonts w:ascii="Arial" w:hAnsi="Arial" w:cs="Arial"/>
              </w:rPr>
              <w:br/>
              <w:t>Ilość: 30 szt.</w:t>
            </w:r>
            <w:r w:rsidRPr="008F2B53">
              <w:rPr>
                <w:rFonts w:ascii="Arial" w:hAnsi="Arial" w:cs="Arial"/>
              </w:rPr>
              <w:br/>
              <w:t>Wydajność: 6000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Pojemnik na zużyty toner HP CE254A lub równoważny.</w:t>
            </w:r>
            <w:r w:rsidRPr="008F2B53">
              <w:rPr>
                <w:rFonts w:ascii="Arial" w:hAnsi="Arial" w:cs="Arial"/>
              </w:rPr>
              <w:br/>
              <w:t>Ilość: 15 szt.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ze zszywkami HP Q7432A lub równoważna.</w:t>
            </w:r>
            <w:r w:rsidRPr="008F2B53">
              <w:rPr>
                <w:rFonts w:ascii="Arial" w:hAnsi="Arial" w:cs="Arial"/>
              </w:rPr>
              <w:br/>
              <w:t>Ilość: 1 szt. (dwupak).</w:t>
            </w:r>
          </w:p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Wydajność: 3000 (2x1500) zszywek.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C9730A lub równoważna.</w:t>
            </w:r>
            <w:r w:rsidRPr="008F2B53">
              <w:rPr>
                <w:rFonts w:ascii="Arial" w:hAnsi="Arial" w:cs="Arial"/>
              </w:rPr>
              <w:br/>
              <w:t>Ilość: 3 szt.</w:t>
            </w:r>
            <w:r w:rsidRPr="008F2B53">
              <w:rPr>
                <w:rFonts w:ascii="Arial" w:hAnsi="Arial" w:cs="Arial"/>
              </w:rPr>
              <w:br/>
              <w:t>Wydajność: 13000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błękitnym tonerem HP C9731A lub równoważna.</w:t>
            </w:r>
            <w:r w:rsidRPr="008F2B53">
              <w:rPr>
                <w:rFonts w:ascii="Arial" w:hAnsi="Arial" w:cs="Arial"/>
              </w:rPr>
              <w:br/>
              <w:t>Ilość: 3 szt.</w:t>
            </w:r>
            <w:r w:rsidRPr="008F2B53">
              <w:rPr>
                <w:rFonts w:ascii="Arial" w:hAnsi="Arial" w:cs="Arial"/>
              </w:rPr>
              <w:br/>
              <w:t>Wydajność: 12000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żółtym tonerem HP C9732A lub równoważna.</w:t>
            </w:r>
            <w:r w:rsidRPr="008F2B53">
              <w:rPr>
                <w:rFonts w:ascii="Arial" w:hAnsi="Arial" w:cs="Arial"/>
              </w:rPr>
              <w:br/>
              <w:t>Ilość: 3 szt.</w:t>
            </w:r>
            <w:r w:rsidRPr="008F2B53">
              <w:rPr>
                <w:rFonts w:ascii="Arial" w:hAnsi="Arial" w:cs="Arial"/>
              </w:rPr>
              <w:br/>
              <w:t>Wydajność: 12000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purpurowym tonerem HP C9733A lub równoważna.</w:t>
            </w:r>
            <w:r w:rsidRPr="008F2B53">
              <w:rPr>
                <w:rFonts w:ascii="Arial" w:hAnsi="Arial" w:cs="Arial"/>
              </w:rPr>
              <w:br/>
              <w:t>Ilość: 3 szt.</w:t>
            </w:r>
            <w:r w:rsidRPr="008F2B53">
              <w:rPr>
                <w:rFonts w:ascii="Arial" w:hAnsi="Arial" w:cs="Arial"/>
              </w:rPr>
              <w:br/>
              <w:t>Wydajność: 12000 stron A4 zgodnie z normą ISO/IEC 19798.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CE505X lub równoważna.</w:t>
            </w:r>
            <w:r w:rsidRPr="008F2B53">
              <w:rPr>
                <w:rFonts w:ascii="Arial" w:hAnsi="Arial" w:cs="Arial"/>
              </w:rPr>
              <w:br/>
              <w:t>Ilość: 40 szt.</w:t>
            </w:r>
            <w:r w:rsidRPr="008F2B53">
              <w:rPr>
                <w:rFonts w:ascii="Arial" w:hAnsi="Arial" w:cs="Arial"/>
              </w:rPr>
              <w:br/>
              <w:t>Wydajność: 6500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CC364A lub równoważna.</w:t>
            </w:r>
            <w:r w:rsidRPr="008F2B53">
              <w:rPr>
                <w:rFonts w:ascii="Arial" w:hAnsi="Arial" w:cs="Arial"/>
              </w:rPr>
              <w:br/>
              <w:t>Ilość: 20 szt.</w:t>
            </w:r>
            <w:r w:rsidRPr="008F2B53">
              <w:rPr>
                <w:rFonts w:ascii="Arial" w:hAnsi="Arial" w:cs="Arial"/>
              </w:rPr>
              <w:br/>
              <w:t>Wydajność: 10000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CE390X lub równoważna.</w:t>
            </w:r>
            <w:r w:rsidRPr="008F2B53">
              <w:rPr>
                <w:rFonts w:ascii="Arial" w:hAnsi="Arial" w:cs="Arial"/>
              </w:rPr>
              <w:br/>
              <w:t>Ilość: 12 szt.</w:t>
            </w:r>
            <w:r w:rsidRPr="008F2B53">
              <w:rPr>
                <w:rFonts w:ascii="Arial" w:hAnsi="Arial" w:cs="Arial"/>
              </w:rPr>
              <w:br/>
              <w:t>Wydajność: 24000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CE255X lub równoważna.</w:t>
            </w:r>
            <w:r w:rsidRPr="008F2B53">
              <w:rPr>
                <w:rFonts w:ascii="Arial" w:hAnsi="Arial" w:cs="Arial"/>
              </w:rPr>
              <w:br/>
              <w:t>Ilość: 40 szt.</w:t>
            </w:r>
            <w:r w:rsidRPr="008F2B53">
              <w:rPr>
                <w:rFonts w:ascii="Arial" w:hAnsi="Arial" w:cs="Arial"/>
              </w:rPr>
              <w:br/>
              <w:t>Wydajność: 12500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 xml:space="preserve">Canon tusz </w:t>
            </w:r>
            <w:proofErr w:type="spellStart"/>
            <w:r w:rsidRPr="008F2B53">
              <w:rPr>
                <w:rFonts w:ascii="Arial" w:hAnsi="Arial" w:cs="Arial"/>
              </w:rPr>
              <w:t>Matte</w:t>
            </w:r>
            <w:proofErr w:type="spellEnd"/>
            <w:r w:rsidRPr="008F2B53">
              <w:rPr>
                <w:rFonts w:ascii="Arial" w:hAnsi="Arial" w:cs="Arial"/>
              </w:rPr>
              <w:t xml:space="preserve"> Black PFI-703MBK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Pojemność: 700 ml.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Canon tusz Black PFI-703BK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Pojemność: 700 ml.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 xml:space="preserve">Canon tusz </w:t>
            </w:r>
            <w:proofErr w:type="spellStart"/>
            <w:r w:rsidRPr="008F2B53">
              <w:rPr>
                <w:rFonts w:ascii="Arial" w:hAnsi="Arial" w:cs="Arial"/>
              </w:rPr>
              <w:t>Cyan</w:t>
            </w:r>
            <w:proofErr w:type="spellEnd"/>
            <w:r w:rsidRPr="008F2B53">
              <w:rPr>
                <w:rFonts w:ascii="Arial" w:hAnsi="Arial" w:cs="Arial"/>
              </w:rPr>
              <w:t xml:space="preserve"> PFI-703C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Pojemność: 700 ml.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Canon tusz Magenta PFI-703M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Pojemność: 700 ml.</w:t>
            </w:r>
          </w:p>
        </w:tc>
      </w:tr>
      <w:tr w:rsidR="00154D9C" w:rsidRPr="008F2B53" w:rsidTr="007C2FA6">
        <w:trPr>
          <w:trHeight w:val="1111"/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 xml:space="preserve">Canon tusz </w:t>
            </w:r>
            <w:proofErr w:type="spellStart"/>
            <w:r w:rsidRPr="008F2B53">
              <w:rPr>
                <w:rFonts w:ascii="Arial" w:hAnsi="Arial" w:cs="Arial"/>
              </w:rPr>
              <w:t>Yellow</w:t>
            </w:r>
            <w:proofErr w:type="spellEnd"/>
            <w:r w:rsidRPr="008F2B53">
              <w:rPr>
                <w:rFonts w:ascii="Arial" w:hAnsi="Arial" w:cs="Arial"/>
              </w:rPr>
              <w:t xml:space="preserve"> PFI-703Y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Pojemność: 700 ml.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Canon głowica drukująca PF-03 lub równoważna.</w:t>
            </w:r>
            <w:r w:rsidRPr="008F2B53">
              <w:rPr>
                <w:rFonts w:ascii="Arial" w:hAnsi="Arial" w:cs="Arial"/>
              </w:rPr>
              <w:br/>
              <w:t>Ilość: 1 szt.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Canon pojemnik na zużyty tusz MC-09 lub równoważny.</w:t>
            </w:r>
            <w:r w:rsidRPr="008F2B53">
              <w:rPr>
                <w:rFonts w:ascii="Arial" w:hAnsi="Arial" w:cs="Arial"/>
              </w:rPr>
              <w:br/>
              <w:t>Ilość: 1 szt.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CF281X lub równoważna.</w:t>
            </w:r>
            <w:r w:rsidRPr="008F2B53">
              <w:rPr>
                <w:rFonts w:ascii="Arial" w:hAnsi="Arial" w:cs="Arial"/>
              </w:rPr>
              <w:br/>
              <w:t>Ilość: 12 szt.</w:t>
            </w:r>
            <w:r w:rsidRPr="008F2B53">
              <w:rPr>
                <w:rFonts w:ascii="Arial" w:hAnsi="Arial" w:cs="Arial"/>
              </w:rPr>
              <w:br/>
              <w:t>Wydajność: 25000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HP CF226X lub równoważna.</w:t>
            </w:r>
            <w:r w:rsidRPr="008F2B53">
              <w:rPr>
                <w:rFonts w:ascii="Arial" w:hAnsi="Arial" w:cs="Arial"/>
              </w:rPr>
              <w:br/>
              <w:t>Ilość: 120 szt.</w:t>
            </w:r>
            <w:r w:rsidRPr="008F2B53">
              <w:rPr>
                <w:rFonts w:ascii="Arial" w:hAnsi="Arial" w:cs="Arial"/>
              </w:rPr>
              <w:br/>
              <w:t>Wydajność: 9000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Kaseta z czarnym tonerem Kyocera TK-3190 lub równoważna.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Wydajność: 25000 stron A4 zgodnie z normą ISO/IEC 19752.</w:t>
            </w:r>
          </w:p>
        </w:tc>
      </w:tr>
      <w:tr w:rsidR="00154D9C" w:rsidRPr="008F2B53" w:rsidTr="007C2FA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D9C" w:rsidRPr="008F2B53" w:rsidRDefault="00154D9C" w:rsidP="007C2FA6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9C" w:rsidRPr="008F2B53" w:rsidRDefault="00154D9C" w:rsidP="007C2FA6">
            <w:pPr>
              <w:pStyle w:val="Standard"/>
              <w:rPr>
                <w:rFonts w:ascii="Arial" w:hAnsi="Arial" w:cs="Arial"/>
              </w:rPr>
            </w:pPr>
            <w:r w:rsidRPr="008F2B53">
              <w:rPr>
                <w:rFonts w:ascii="Arial" w:hAnsi="Arial" w:cs="Arial"/>
              </w:rPr>
              <w:t>Zespół przenoszenia bębna Kyocera DK-3190 lub równoważna.</w:t>
            </w:r>
            <w:r w:rsidRPr="008F2B53">
              <w:rPr>
                <w:rFonts w:ascii="Arial" w:hAnsi="Arial" w:cs="Arial"/>
              </w:rPr>
              <w:br/>
              <w:t>Ilość: 1 szt.</w:t>
            </w:r>
            <w:r w:rsidRPr="008F2B53">
              <w:rPr>
                <w:rFonts w:ascii="Arial" w:hAnsi="Arial" w:cs="Arial"/>
              </w:rPr>
              <w:br/>
              <w:t>Wydajność: 500000 stron.</w:t>
            </w:r>
          </w:p>
        </w:tc>
      </w:tr>
    </w:tbl>
    <w:p w:rsidR="00154D9C" w:rsidRDefault="00154D9C" w:rsidP="00154D9C"/>
    <w:p w:rsidR="00476829" w:rsidRDefault="00476829">
      <w:bookmarkStart w:id="0" w:name="_GoBack"/>
      <w:bookmarkEnd w:id="0"/>
    </w:p>
    <w:sectPr w:rsidR="0047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52B"/>
    <w:multiLevelType w:val="multilevel"/>
    <w:tmpl w:val="81C04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36B88"/>
    <w:multiLevelType w:val="multilevel"/>
    <w:tmpl w:val="23EEB3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05868"/>
    <w:multiLevelType w:val="multilevel"/>
    <w:tmpl w:val="90CAFD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7732C"/>
    <w:multiLevelType w:val="multilevel"/>
    <w:tmpl w:val="62AE19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A73F1"/>
    <w:multiLevelType w:val="multilevel"/>
    <w:tmpl w:val="780A96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77221"/>
    <w:multiLevelType w:val="multilevel"/>
    <w:tmpl w:val="538A4F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550DC"/>
    <w:multiLevelType w:val="multilevel"/>
    <w:tmpl w:val="8CD2CC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66A57"/>
    <w:multiLevelType w:val="multilevel"/>
    <w:tmpl w:val="B978A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35348"/>
    <w:multiLevelType w:val="multilevel"/>
    <w:tmpl w:val="7F100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73B"/>
    <w:multiLevelType w:val="multilevel"/>
    <w:tmpl w:val="3672366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366B3"/>
    <w:multiLevelType w:val="multilevel"/>
    <w:tmpl w:val="618A4B8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450C2"/>
    <w:multiLevelType w:val="multilevel"/>
    <w:tmpl w:val="D69E22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76EAE"/>
    <w:multiLevelType w:val="multilevel"/>
    <w:tmpl w:val="AE50E1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C348F"/>
    <w:multiLevelType w:val="multilevel"/>
    <w:tmpl w:val="2A68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44EF8"/>
    <w:multiLevelType w:val="multilevel"/>
    <w:tmpl w:val="7C38FA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B6C7F"/>
    <w:multiLevelType w:val="multilevel"/>
    <w:tmpl w:val="3E744F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F14D0"/>
    <w:multiLevelType w:val="multilevel"/>
    <w:tmpl w:val="63FAD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F6061"/>
    <w:multiLevelType w:val="multilevel"/>
    <w:tmpl w:val="699ABF6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650A6"/>
    <w:multiLevelType w:val="multilevel"/>
    <w:tmpl w:val="7A8CCB7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135D0"/>
    <w:multiLevelType w:val="multilevel"/>
    <w:tmpl w:val="46B024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119CE"/>
    <w:multiLevelType w:val="multilevel"/>
    <w:tmpl w:val="36B04B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56886"/>
    <w:multiLevelType w:val="multilevel"/>
    <w:tmpl w:val="477849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7A5B6E"/>
    <w:multiLevelType w:val="multilevel"/>
    <w:tmpl w:val="96F0F6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03E86"/>
    <w:multiLevelType w:val="multilevel"/>
    <w:tmpl w:val="CB62E7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794F8B"/>
    <w:multiLevelType w:val="multilevel"/>
    <w:tmpl w:val="BA4EF6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B6CD4"/>
    <w:multiLevelType w:val="multilevel"/>
    <w:tmpl w:val="8266F8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E1394"/>
    <w:multiLevelType w:val="multilevel"/>
    <w:tmpl w:val="87E83A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C212CB"/>
    <w:multiLevelType w:val="multilevel"/>
    <w:tmpl w:val="4E3E112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75968"/>
    <w:multiLevelType w:val="multilevel"/>
    <w:tmpl w:val="684EE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16AD3"/>
    <w:multiLevelType w:val="multilevel"/>
    <w:tmpl w:val="FF26F5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B298E"/>
    <w:multiLevelType w:val="multilevel"/>
    <w:tmpl w:val="BAF4C5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650B60"/>
    <w:multiLevelType w:val="multilevel"/>
    <w:tmpl w:val="315C080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8C4489"/>
    <w:multiLevelType w:val="multilevel"/>
    <w:tmpl w:val="087CE41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6574E6"/>
    <w:multiLevelType w:val="multilevel"/>
    <w:tmpl w:val="D30C07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03204"/>
    <w:multiLevelType w:val="multilevel"/>
    <w:tmpl w:val="17E62DC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45086"/>
    <w:multiLevelType w:val="multilevel"/>
    <w:tmpl w:val="DF648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BC41D1"/>
    <w:multiLevelType w:val="multilevel"/>
    <w:tmpl w:val="434E6A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B227C"/>
    <w:multiLevelType w:val="multilevel"/>
    <w:tmpl w:val="3E6AE1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0C24FB"/>
    <w:multiLevelType w:val="multilevel"/>
    <w:tmpl w:val="E29AE3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9B5CCD"/>
    <w:multiLevelType w:val="multilevel"/>
    <w:tmpl w:val="E20803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9C"/>
    <w:rsid w:val="00154D9C"/>
    <w:rsid w:val="004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2AF98-55A7-43D2-B31B-6232BD8E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54D9C"/>
    <w:pPr>
      <w:spacing w:before="100" w:beforeAutospacing="1" w:after="119"/>
    </w:pPr>
  </w:style>
  <w:style w:type="paragraph" w:customStyle="1" w:styleId="Standard">
    <w:name w:val="Standard"/>
    <w:rsid w:val="00154D9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</dc:title>
  <dc:subject/>
  <dc:creator>Aleksandra Pancer</dc:creator>
  <cp:keywords/>
  <dc:description/>
  <cp:lastModifiedBy>Aleksandra Pancer</cp:lastModifiedBy>
  <cp:revision>1</cp:revision>
  <dcterms:created xsi:type="dcterms:W3CDTF">2021-06-16T06:03:00Z</dcterms:created>
  <dcterms:modified xsi:type="dcterms:W3CDTF">2021-06-16T06:04:00Z</dcterms:modified>
</cp:coreProperties>
</file>